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Voyage Magog 15, 16, 17 et 18 aout 2016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120,1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3.0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Option 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de l'Auberge Rustick /Organisation libre. Circuit non vérifié.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sortir de l'auberge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prendre la 1re sortie et continuer sur QC-112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continuer tout droit pour rester sur QC-112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Verte 1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Place du Club Memphré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Verte 1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Verte 1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QC-141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d'Arrow Head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30,6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Narrows/QC-247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T-DROIT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 sur Beebe Rd/TH-3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N Derby Rd/T-6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Beebe Rd/TH-3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42,4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Darling Hill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50,9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E Main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US-5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53,3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Lake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Bay St/Lake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T-DROIT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 sur City Farm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58,3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Vance Hill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63,5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VT-105 W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South St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94,8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Cameron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95,7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Route Missisquoi/QC-245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111,7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QC-112 E (panneaux vers Québec 112 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120,1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